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96" w:rsidRDefault="00F05996" w:rsidP="00F0599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111111"/>
          <w:sz w:val="23"/>
          <w:szCs w:val="23"/>
        </w:rPr>
      </w:pP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T</w:t>
      </w:r>
      <w:r w:rsidR="000267DE">
        <w:rPr>
          <w:rFonts w:ascii="Verdana" w:eastAsia="Times New Roman" w:hAnsi="Verdana" w:cs="Times New Roman"/>
          <w:color w:val="111111"/>
          <w:sz w:val="23"/>
          <w:szCs w:val="23"/>
        </w:rPr>
        <w:t>here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 xml:space="preserve"> are two main ways in which you can participate in </w:t>
      </w:r>
      <w:hyperlink r:id="rId6" w:history="1">
        <w:r w:rsidRPr="00F05996">
          <w:rPr>
            <w:rFonts w:ascii="Verdana" w:eastAsia="Times New Roman" w:hAnsi="Verdana" w:cs="Times New Roman"/>
            <w:color w:val="0066CC"/>
            <w:sz w:val="23"/>
            <w:szCs w:val="23"/>
          </w:rPr>
          <w:t>options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 xml:space="preserve">, 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  <w:highlight w:val="yellow"/>
        </w:rPr>
        <w:t>you can either buy an option or write an option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. When you buy an option you are buying the right to either buy (</w:t>
      </w:r>
      <w:hyperlink r:id="rId7" w:history="1">
        <w:r w:rsidRPr="00F05996">
          <w:rPr>
            <w:rFonts w:ascii="Verdana" w:eastAsia="Times New Roman" w:hAnsi="Verdana" w:cs="Times New Roman"/>
            <w:color w:val="0066CC"/>
            <w:sz w:val="23"/>
            <w:szCs w:val="23"/>
          </w:rPr>
          <w:t>call option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) or sell (</w:t>
      </w:r>
      <w:hyperlink r:id="rId8" w:history="1">
        <w:r w:rsidRPr="00F05996">
          <w:rPr>
            <w:rFonts w:ascii="Verdana" w:eastAsia="Times New Roman" w:hAnsi="Verdana" w:cs="Times New Roman"/>
            <w:color w:val="0066CC"/>
            <w:sz w:val="23"/>
            <w:szCs w:val="23"/>
          </w:rPr>
          <w:t>put option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) the underlying asset at a set price before a set date. If you write an option, you are selling this right for a premium.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br/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br/>
        <w:t xml:space="preserve">When you enter a trade, you are essentially opening a </w:t>
      </w:r>
      <w:proofErr w:type="gramStart"/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position,</w:t>
      </w:r>
      <w:proofErr w:type="gramEnd"/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 xml:space="preserve"> hence the orders "</w:t>
      </w:r>
      <w:hyperlink r:id="rId9" w:history="1">
        <w:r w:rsidRPr="00F05996">
          <w:rPr>
            <w:rFonts w:ascii="Verdana" w:eastAsia="Times New Roman" w:hAnsi="Verdana" w:cs="Times New Roman"/>
            <w:color w:val="0066CC"/>
            <w:sz w:val="23"/>
            <w:szCs w:val="23"/>
          </w:rPr>
          <w:t>sell to open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" and "</w:t>
      </w:r>
      <w:hyperlink r:id="rId10" w:history="1">
        <w:r w:rsidRPr="00F05996">
          <w:rPr>
            <w:rFonts w:ascii="Verdana" w:eastAsia="Times New Roman" w:hAnsi="Verdana" w:cs="Times New Roman"/>
            <w:color w:val="0066CC"/>
            <w:sz w:val="23"/>
            <w:szCs w:val="23"/>
          </w:rPr>
          <w:t>buy to open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." If you are buying an option, either a put or a call, you must enter a "buy to open" order. If you are writing an option, also referred to as selling an option, you must enter a "sell to open" order.</w:t>
      </w:r>
    </w:p>
    <w:p w:rsidR="00F05996" w:rsidRDefault="00F05996" w:rsidP="00F0599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111111"/>
          <w:sz w:val="23"/>
          <w:szCs w:val="23"/>
        </w:rPr>
      </w:pPr>
    </w:p>
    <w:tbl>
      <w:tblPr>
        <w:tblStyle w:val="TableGrid"/>
        <w:tblW w:w="0" w:type="auto"/>
        <w:tblInd w:w="919" w:type="dxa"/>
        <w:tblLook w:val="04A0" w:firstRow="1" w:lastRow="0" w:firstColumn="1" w:lastColumn="0" w:noHBand="0" w:noVBand="1"/>
      </w:tblPr>
      <w:tblGrid>
        <w:gridCol w:w="3608"/>
        <w:gridCol w:w="2520"/>
        <w:gridCol w:w="2529"/>
      </w:tblGrid>
      <w:tr w:rsidR="00E04B50" w:rsidRPr="00101187" w:rsidTr="00E04B50">
        <w:tc>
          <w:tcPr>
            <w:tcW w:w="3608" w:type="dxa"/>
          </w:tcPr>
          <w:p w:rsidR="00E04B50" w:rsidRPr="000267DE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</w:pPr>
          </w:p>
        </w:tc>
        <w:tc>
          <w:tcPr>
            <w:tcW w:w="5049" w:type="dxa"/>
            <w:gridSpan w:val="2"/>
          </w:tcPr>
          <w:p w:rsidR="00E04B50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</w:pPr>
            <w:r w:rsidRPr="000267DE"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  <w:t>Put</w:t>
            </w:r>
            <w:r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  <w:t xml:space="preserve"> (obligation to buy)</w:t>
            </w:r>
            <w:r w:rsidRPr="000267DE"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  <w:t xml:space="preserve"> or </w:t>
            </w:r>
          </w:p>
          <w:p w:rsidR="00E04B50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</w:pPr>
            <w:r w:rsidRPr="000267DE"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  <w:t xml:space="preserve">Call </w:t>
            </w:r>
            <w:r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  <w:t>(obligation to sell)</w:t>
            </w:r>
          </w:p>
          <w:p w:rsidR="00E04B50" w:rsidRPr="000267DE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</w:pPr>
            <w:r w:rsidRPr="000267DE">
              <w:rPr>
                <w:rFonts w:ascii="Verdana" w:eastAsia="Times New Roman" w:hAnsi="Verdana" w:cs="Times New Roman"/>
                <w:color w:val="111111"/>
                <w:sz w:val="32"/>
                <w:szCs w:val="32"/>
              </w:rPr>
              <w:t>Option</w:t>
            </w:r>
          </w:p>
        </w:tc>
      </w:tr>
      <w:tr w:rsidR="00E04B50" w:rsidRPr="00101187" w:rsidTr="00E04B50">
        <w:tc>
          <w:tcPr>
            <w:tcW w:w="3608" w:type="dxa"/>
          </w:tcPr>
          <w:p w:rsidR="00E04B50" w:rsidRPr="00E04B50" w:rsidRDefault="00E04B50" w:rsidP="00E04B50">
            <w:pPr>
              <w:spacing w:line="300" w:lineRule="atLeast"/>
              <w:ind w:left="360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</w:p>
        </w:tc>
        <w:tc>
          <w:tcPr>
            <w:tcW w:w="2520" w:type="dxa"/>
          </w:tcPr>
          <w:p w:rsidR="00E04B50" w:rsidRPr="00E04B50" w:rsidRDefault="00E04B50" w:rsidP="00B15466">
            <w:pPr>
              <w:spacing w:line="300" w:lineRule="atLeast"/>
              <w:ind w:left="360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First </w:t>
            </w:r>
            <w:r w:rsidR="00B1546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Written</w:t>
            </w:r>
          </w:p>
        </w:tc>
        <w:tc>
          <w:tcPr>
            <w:tcW w:w="2529" w:type="dxa"/>
          </w:tcPr>
          <w:p w:rsidR="00E04B50" w:rsidRPr="00E04B50" w:rsidRDefault="00E04B50" w:rsidP="00E04B50">
            <w:pPr>
              <w:spacing w:line="300" w:lineRule="atLeast"/>
              <w:ind w:left="360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Then </w:t>
            </w:r>
            <w:r w:rsidRPr="00E04B50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Discharge</w:t>
            </w:r>
            <w:r w:rsidR="00B1546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d</w:t>
            </w:r>
          </w:p>
        </w:tc>
      </w:tr>
      <w:tr w:rsidR="00E04B50" w:rsidRPr="00101187" w:rsidTr="00E04B50">
        <w:tc>
          <w:tcPr>
            <w:tcW w:w="3608" w:type="dxa"/>
          </w:tcPr>
          <w:p w:rsidR="00E04B50" w:rsidRDefault="00E04B50" w:rsidP="004B66DB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</w:p>
        </w:tc>
        <w:tc>
          <w:tcPr>
            <w:tcW w:w="2520" w:type="dxa"/>
          </w:tcPr>
          <w:p w:rsidR="00E04B50" w:rsidRPr="00101187" w:rsidRDefault="00E04B50" w:rsidP="004B66DB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become</w:t>
            </w:r>
            <w:r w:rsidR="00B1546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a counterparty </w:t>
            </w:r>
          </w:p>
        </w:tc>
        <w:tc>
          <w:tcPr>
            <w:tcW w:w="2529" w:type="dxa"/>
          </w:tcPr>
          <w:p w:rsidR="00E04B50" w:rsidRPr="00101187" w:rsidRDefault="00B15466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and later </w:t>
            </w:r>
            <w:r w:rsidR="00E04B50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settle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</w:t>
            </w:r>
            <w:r w:rsidR="00E04B50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with your counterparty</w:t>
            </w:r>
          </w:p>
        </w:tc>
      </w:tr>
      <w:tr w:rsidR="00E04B50" w:rsidRPr="00101187" w:rsidTr="00E04B50">
        <w:tc>
          <w:tcPr>
            <w:tcW w:w="3608" w:type="dxa"/>
          </w:tcPr>
          <w:p w:rsidR="00E04B50" w:rsidRPr="00101187" w:rsidRDefault="00B15466" w:rsidP="00B15466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An Obligation </w:t>
            </w:r>
            <w:r w:rsidR="00E04B50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Purchaser:</w:t>
            </w:r>
          </w:p>
        </w:tc>
        <w:tc>
          <w:tcPr>
            <w:tcW w:w="2520" w:type="dxa"/>
          </w:tcPr>
          <w:p w:rsidR="00E04B50" w:rsidRDefault="00B15466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first </w:t>
            </w:r>
            <w:r w:rsidR="00E04B50"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buy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</w:t>
            </w:r>
            <w:r w:rsidR="00E04B50"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 w:rsidR="00E04B50" w:rsidRPr="00DB52C1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(become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</w:t>
            </w:r>
            <w:r w:rsidR="00E04B50" w:rsidRPr="00DB52C1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a counterparty in) </w:t>
            </w:r>
            <w:r w:rsidR="00E04B50"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an existing </w:t>
            </w:r>
            <w:r w:rsidR="00E04B50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obligation</w:t>
            </w:r>
          </w:p>
          <w:p w:rsidR="00E04B50" w:rsidRPr="00101187" w:rsidRDefault="00E04B50" w:rsidP="00B15466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“</w:t>
            </w:r>
            <w:hyperlink r:id="rId11" w:history="1">
              <w:r w:rsidRPr="00110DB9">
                <w:rPr>
                  <w:rFonts w:ascii="Verdana" w:eastAsia="Times New Roman" w:hAnsi="Verdana" w:cs="Times New Roman"/>
                  <w:b/>
                  <w:color w:val="0066CC"/>
                  <w:sz w:val="28"/>
                  <w:szCs w:val="28"/>
                </w:rPr>
                <w:t>buy to open</w:t>
              </w:r>
            </w:hyperlink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” </w:t>
            </w:r>
          </w:p>
        </w:tc>
        <w:tc>
          <w:tcPr>
            <w:tcW w:w="2529" w:type="dxa"/>
          </w:tcPr>
          <w:p w:rsidR="00E04B50" w:rsidRDefault="00B15466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then later</w:t>
            </w:r>
            <w:r w:rsidR="00E04B50"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sell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</w:t>
            </w:r>
            <w:r w:rsidR="00E04B50"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 w:rsidR="00E04B50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it, discharging</w:t>
            </w:r>
            <w:r w:rsidR="00E04B50"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an</w:t>
            </w:r>
            <w:r w:rsidR="00E04B50"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 w:rsidR="00E04B50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obligation</w:t>
            </w:r>
          </w:p>
          <w:p w:rsidR="00E04B50" w:rsidRPr="00101187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 w:rsidRPr="00F0599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"</w:t>
            </w:r>
            <w:hyperlink r:id="rId12" w:history="1">
              <w:r w:rsidRPr="00110DB9">
                <w:rPr>
                  <w:rFonts w:ascii="Verdana" w:eastAsia="Times New Roman" w:hAnsi="Verdana" w:cs="Times New Roman"/>
                  <w:b/>
                  <w:color w:val="0066CC"/>
                  <w:sz w:val="28"/>
                  <w:szCs w:val="28"/>
                </w:rPr>
                <w:t>sell to close</w:t>
              </w:r>
            </w:hyperlink>
            <w:r w:rsidRPr="00F0599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"</w:t>
            </w:r>
          </w:p>
        </w:tc>
      </w:tr>
      <w:tr w:rsidR="00E04B50" w:rsidRPr="00F05996" w:rsidTr="00E04B50">
        <w:tc>
          <w:tcPr>
            <w:tcW w:w="3608" w:type="dxa"/>
          </w:tcPr>
          <w:p w:rsidR="00E04B50" w:rsidRPr="00101187" w:rsidRDefault="00E04B50" w:rsidP="00B15466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A</w:t>
            </w:r>
            <w:r w:rsidR="00B1546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n Obligation 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Writer:</w:t>
            </w:r>
          </w:p>
        </w:tc>
        <w:tc>
          <w:tcPr>
            <w:tcW w:w="2520" w:type="dxa"/>
          </w:tcPr>
          <w:p w:rsidR="00E04B50" w:rsidRPr="00101187" w:rsidRDefault="00E04B50" w:rsidP="00EC19B6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 w:rsidR="00B1546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first 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“write”</w:t>
            </w:r>
            <w:r w:rsidR="00B1546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(become</w:t>
            </w:r>
            <w:r w:rsidR="00B1546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s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a counterparty in) a</w:t>
            </w:r>
            <w:r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new 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obligation</w:t>
            </w:r>
            <w:r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.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 w:rsidRPr="00F0599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"</w:t>
            </w:r>
            <w:hyperlink r:id="rId13" w:history="1">
              <w:r w:rsidRPr="00F05996">
                <w:rPr>
                  <w:rFonts w:ascii="Verdana" w:eastAsia="Times New Roman" w:hAnsi="Verdana" w:cs="Times New Roman"/>
                  <w:color w:val="0066CC"/>
                  <w:sz w:val="23"/>
                  <w:szCs w:val="23"/>
                </w:rPr>
                <w:t>sell to open</w:t>
              </w:r>
            </w:hyperlink>
            <w:r w:rsidRPr="00F0599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"</w:t>
            </w:r>
          </w:p>
        </w:tc>
        <w:tc>
          <w:tcPr>
            <w:tcW w:w="2529" w:type="dxa"/>
          </w:tcPr>
          <w:p w:rsidR="00E04B50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you</w:t>
            </w:r>
            <w:proofErr w:type="gramEnd"/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 </w:t>
            </w:r>
            <w:r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 xml:space="preserve">buy </w:t>
            </w:r>
            <w:r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“back” the obligation you wrote</w:t>
            </w:r>
            <w:r w:rsidRPr="00101187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.</w:t>
            </w:r>
          </w:p>
          <w:p w:rsidR="00E04B50" w:rsidRPr="00F05996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  <w:r w:rsidRPr="00F0599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"</w:t>
            </w:r>
            <w:hyperlink r:id="rId14" w:history="1">
              <w:r w:rsidRPr="00F05996">
                <w:rPr>
                  <w:rFonts w:ascii="Verdana" w:eastAsia="Times New Roman" w:hAnsi="Verdana" w:cs="Times New Roman"/>
                  <w:color w:val="0066CC"/>
                  <w:sz w:val="23"/>
                  <w:szCs w:val="23"/>
                </w:rPr>
                <w:t>buy to close</w:t>
              </w:r>
            </w:hyperlink>
            <w:r w:rsidRPr="00F05996"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  <w:t>"</w:t>
            </w:r>
          </w:p>
        </w:tc>
      </w:tr>
      <w:tr w:rsidR="00E04B50" w:rsidRPr="00F05996" w:rsidTr="00E04B50">
        <w:tc>
          <w:tcPr>
            <w:tcW w:w="3608" w:type="dxa"/>
          </w:tcPr>
          <w:p w:rsidR="00E04B50" w:rsidRPr="00F05996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</w:p>
        </w:tc>
        <w:tc>
          <w:tcPr>
            <w:tcW w:w="2520" w:type="dxa"/>
          </w:tcPr>
          <w:p w:rsidR="00E04B50" w:rsidRPr="00F05996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</w:p>
        </w:tc>
        <w:tc>
          <w:tcPr>
            <w:tcW w:w="2529" w:type="dxa"/>
          </w:tcPr>
          <w:p w:rsidR="00E04B50" w:rsidRPr="00F05996" w:rsidRDefault="00E04B50" w:rsidP="003D0579">
            <w:pPr>
              <w:spacing w:line="300" w:lineRule="atLeast"/>
              <w:jc w:val="center"/>
              <w:rPr>
                <w:rFonts w:ascii="Verdana" w:eastAsia="Times New Roman" w:hAnsi="Verdana" w:cs="Times New Roman"/>
                <w:color w:val="111111"/>
                <w:sz w:val="23"/>
                <w:szCs w:val="23"/>
              </w:rPr>
            </w:pPr>
          </w:p>
        </w:tc>
      </w:tr>
    </w:tbl>
    <w:p w:rsidR="00F05996" w:rsidRPr="00F05996" w:rsidRDefault="00F05996" w:rsidP="00F05996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111111"/>
          <w:sz w:val="23"/>
          <w:szCs w:val="23"/>
        </w:rPr>
      </w:pP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br/>
        <w:t>Now, to exit an order, you need to close your options position. If you bought an option, you need to use a "</w:t>
      </w:r>
      <w:hyperlink r:id="rId15" w:history="1">
        <w:r w:rsidRPr="00F05996">
          <w:rPr>
            <w:rFonts w:ascii="Verdana" w:eastAsia="Times New Roman" w:hAnsi="Verdana" w:cs="Times New Roman"/>
            <w:color w:val="0066CC"/>
            <w:sz w:val="23"/>
            <w:szCs w:val="23"/>
          </w:rPr>
          <w:t>sell to close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" order, which is essentially like owning a stock where you sell it back into the market to close the position. If you wrote an option, you will need to use the "</w:t>
      </w:r>
      <w:hyperlink r:id="rId16" w:history="1">
        <w:r w:rsidRPr="00F05996">
          <w:rPr>
            <w:rFonts w:ascii="Verdana" w:eastAsia="Times New Roman" w:hAnsi="Verdana" w:cs="Times New Roman"/>
            <w:color w:val="0066CC"/>
            <w:sz w:val="23"/>
            <w:szCs w:val="23"/>
          </w:rPr>
          <w:t>buy to close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 xml:space="preserve">" order. While it may seem odd that you would buy to close a position, by taking a long position in the option, 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  <w:highlight w:val="yellow"/>
        </w:rPr>
        <w:t>you neutralize the rights you sold when you wrote the option with the rights gained when you buy the new options, which closes your position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. 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br/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br/>
        <w:t xml:space="preserve">In summary, a person holding a short position (contract writer) can sell to open (enter a contract) or buy to close (close a position). A person holding a long 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lastRenderedPageBreak/>
        <w:t>position (contract purchaser) can buy to open (enter a position) or sell to close (close a position).</w:t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br/>
      </w:r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br/>
        <w:t>For more information, check out </w:t>
      </w:r>
      <w:hyperlink r:id="rId17" w:history="1">
        <w:r w:rsidRPr="00F05996">
          <w:rPr>
            <w:rFonts w:ascii="Verdana" w:eastAsia="Times New Roman" w:hAnsi="Verdana" w:cs="Times New Roman"/>
            <w:i/>
            <w:iCs/>
            <w:color w:val="0066CC"/>
            <w:sz w:val="23"/>
            <w:szCs w:val="23"/>
          </w:rPr>
          <w:t>Options Basics Tutorial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 and </w:t>
      </w:r>
      <w:hyperlink r:id="rId18" w:history="1">
        <w:r w:rsidRPr="00F05996">
          <w:rPr>
            <w:rFonts w:ascii="Verdana" w:eastAsia="Times New Roman" w:hAnsi="Verdana" w:cs="Times New Roman"/>
            <w:i/>
            <w:iCs/>
            <w:color w:val="0066CC"/>
            <w:sz w:val="23"/>
            <w:szCs w:val="23"/>
          </w:rPr>
          <w:t>Stock Basics Tutorial</w:t>
        </w:r>
      </w:hyperlink>
      <w:r w:rsidRPr="00F05996">
        <w:rPr>
          <w:rFonts w:ascii="Verdana" w:eastAsia="Times New Roman" w:hAnsi="Verdana" w:cs="Times New Roman"/>
          <w:color w:val="111111"/>
          <w:sz w:val="23"/>
          <w:szCs w:val="23"/>
        </w:rPr>
        <w:t>.</w:t>
      </w:r>
    </w:p>
    <w:p w:rsidR="003A0ACF" w:rsidRDefault="003A0ACF"/>
    <w:sectPr w:rsidR="003A0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ED3"/>
    <w:multiLevelType w:val="hybridMultilevel"/>
    <w:tmpl w:val="7F82138E"/>
    <w:lvl w:ilvl="0" w:tplc="70CA6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1B2CA1"/>
    <w:multiLevelType w:val="hybridMultilevel"/>
    <w:tmpl w:val="B096E50E"/>
    <w:lvl w:ilvl="0" w:tplc="70CA6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96093"/>
    <w:multiLevelType w:val="hybridMultilevel"/>
    <w:tmpl w:val="5F6C4106"/>
    <w:lvl w:ilvl="0" w:tplc="70CA6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0296E"/>
    <w:multiLevelType w:val="hybridMultilevel"/>
    <w:tmpl w:val="224642F4"/>
    <w:lvl w:ilvl="0" w:tplc="70CA6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85716F"/>
    <w:multiLevelType w:val="hybridMultilevel"/>
    <w:tmpl w:val="E0BE5DEC"/>
    <w:lvl w:ilvl="0" w:tplc="70CA6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96"/>
    <w:rsid w:val="000267DE"/>
    <w:rsid w:val="00101187"/>
    <w:rsid w:val="00110DB9"/>
    <w:rsid w:val="003A0ACF"/>
    <w:rsid w:val="003D0579"/>
    <w:rsid w:val="004B66DB"/>
    <w:rsid w:val="00733754"/>
    <w:rsid w:val="00B15466"/>
    <w:rsid w:val="00DB52C1"/>
    <w:rsid w:val="00E04B50"/>
    <w:rsid w:val="00EC19B6"/>
    <w:rsid w:val="00F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5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05996"/>
  </w:style>
  <w:style w:type="character" w:styleId="Hyperlink">
    <w:name w:val="Hyperlink"/>
    <w:basedOn w:val="DefaultParagraphFont"/>
    <w:uiPriority w:val="99"/>
    <w:semiHidden/>
    <w:unhideWhenUsed/>
    <w:rsid w:val="00F0599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599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1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5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05996"/>
  </w:style>
  <w:style w:type="character" w:styleId="Hyperlink">
    <w:name w:val="Hyperlink"/>
    <w:basedOn w:val="DefaultParagraphFont"/>
    <w:uiPriority w:val="99"/>
    <w:semiHidden/>
    <w:unhideWhenUsed/>
    <w:rsid w:val="00F0599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599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1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opedia.com/terms/p/put.asp" TargetMode="External"/><Relationship Id="rId13" Type="http://schemas.openxmlformats.org/officeDocument/2006/relationships/hyperlink" Target="http://www.investopedia.com/terms/s/selltoopen.asp" TargetMode="External"/><Relationship Id="rId18" Type="http://schemas.openxmlformats.org/officeDocument/2006/relationships/hyperlink" Target="http://www.investopedia.com/university/stock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vestopedia.com/terms/c/calloption.asp" TargetMode="External"/><Relationship Id="rId12" Type="http://schemas.openxmlformats.org/officeDocument/2006/relationships/hyperlink" Target="http://www.investopedia.com/terms/s/selltoclose.asp" TargetMode="External"/><Relationship Id="rId17" Type="http://schemas.openxmlformats.org/officeDocument/2006/relationships/hyperlink" Target="http://www.investopedia.com/university/op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vestopedia.com/terms/b/buytoclose.as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vestopedia.com/terms/o/option.asp" TargetMode="External"/><Relationship Id="rId11" Type="http://schemas.openxmlformats.org/officeDocument/2006/relationships/hyperlink" Target="http://www.investopedia.com/terms/b/buytoopen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vestopedia.com/terms/s/selltoclose.asp" TargetMode="External"/><Relationship Id="rId10" Type="http://schemas.openxmlformats.org/officeDocument/2006/relationships/hyperlink" Target="http://www.investopedia.com/terms/b/buytoopen.a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vestopedia.com/terms/s/selltoopen.asp" TargetMode="External"/><Relationship Id="rId14" Type="http://schemas.openxmlformats.org/officeDocument/2006/relationships/hyperlink" Target="http://www.investopedia.com/terms/b/buytoclos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4</cp:revision>
  <dcterms:created xsi:type="dcterms:W3CDTF">2013-12-23T14:08:00Z</dcterms:created>
  <dcterms:modified xsi:type="dcterms:W3CDTF">2013-12-23T22:25:00Z</dcterms:modified>
</cp:coreProperties>
</file>